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Offer Letter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Employment Offer Letter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[Employer Legal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[Employee Full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Position 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[Position Title]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Employment Type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[Employment Type]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Start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[Start Date]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Reporting Manager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[Reporting Manager]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Base Salary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[Base Salary]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Bonus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[Bonus Terms]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Equity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[Equity Terms]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Primary Work Location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[Primary Work Location]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Governing Law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California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Offer Expiration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[Offer Expiration Date]</w:t>
            </w:r>
          </w:p>
        </w:tc>
      </w:tr>
    </w:tbl>
    <w:p>
      <w:pPr>
        <w:sectPr>
          <w:headerReference w:type="default" r:id="rId6"/>
          <w:footerReference w:type="default" r:id="rId7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Position, Scope, and Reporting.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accepts this offer,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join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the position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will report to the manager or function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 duties and responsibilities that are reasonably aligned to the role and business needs.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Employment Type and Work Schedule.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be employed on the employment basis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establish reasonable scheduling, attendance, and collaboration expectations for the role, including core hours and team coordination standards.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Start Date and Onboarding Conditions.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Employment is expected to begin on the start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subject to completion of onboarding requirements such as identity and work authorization verification, policy acknowledgements, and execution of confidentiality and inventions assignment documents.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Base Compensation and Payroll.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pay the base salary or hourly compensation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accordance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payroll practices and applicable law, subject to required withholdings, deductions, and payroll tax obligations.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Bonus Opportunity.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bonus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those terms describe potential bonus eligibility. Bonus programs, metrics, and payout timing are administered under applicable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plans and may depend on individual, team,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performance criteria.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6. Equity Opportunity.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equity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any grant remains subject to board or committee approval, applicable equity plan documents, and separate award documentation. Vesting, exercise, and expiration terms are governed by those plan and award documents.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7. Benefits and Time-Off Programs.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be eligible to participate in benefit and paid-time-off programs made available to similarly situated employees, in each case subject to plan terms, enrollment requirements,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policy updates permitted by law.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8. Work Location and Business Travel.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primarily work from the location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require reasonable business travel and may update workplace expectations, including on-site or remote collaboration requirements, consistent with applicable law.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9. Policies, Confidentiality, and Company Property.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As a condition of employment,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must comply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written policies, security requirements, confidentiality obligations, and lawful workplace rules, including policies covering information handling, code and device access, and return of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property.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10. At-Will Employment Relationship.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Unless otherwise required by law or a separate written agreement signed by an authorized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representative, employment is at-will. This means either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or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end employment at any time, with or without advance notice, and with or without cause.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11. Governing Law.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letter and any dispute regarding its interpretation are governed by the law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without applying conflicts-of-law principles to the extent not required by applicable law.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12. Offer Expiration, Acceptance, and Entire Offer.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expires on the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extended in writing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By accepting,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acknowledges this letter summarizes key employment terms and that any changes must be set out in a later written document authorized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8"/>
          <w:footerReference w:type="default" r:id="rId9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Signatures</w:t>
      </w:r>
    </w:p>
    <w:p>
      <w:pPr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16"/>
          <w:szCs w:val="16"/>
        </w:rPr>
        <w:t xml:space="preserve">By signing this Employment Offer Letter, each party agrees to these Cover Terms and Standard Terms.</w:t>
      </w:r>
    </w:p>
    <w:tbl>
      <w:tblPr>
        <w:tblW w:type="dxa" w:w="10075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3600"/>
        <w:gridCol w:w="250"/>
        <w:gridCol w:w="362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EMPLOYER</w:t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0"/>
              <w:bottom w:type="dxa" w:w="216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0"/>
              <w:bottom w:type="dxa" w:w="216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[Employer Legal Name]</w:t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0"/>
              <w:bottom w:type="dxa" w:w="216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[Employee Full Name]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0"/>
              <w:bottom w:type="dxa" w:w="216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0"/>
              <w:bottom w:type="dxa" w:w="216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10"/>
      <w:footerReference w:type="default" r:id="rId11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  <w:p>
    <w:pPr>
      <w:spacing w:before="0" w:after="0"/>
    </w:pPr>
    <w:r>
      <w:rPr>
        <w:rFonts w:ascii="Arial" w:cs="Arial" w:eastAsia="Arial" w:hAnsi="Arial"/>
        <w:color w:val="494A4B"/>
        <w:sz w:val="12"/>
        <w:szCs w:val="12"/>
      </w:rPr>
      <w:t xml:space="preserv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before="320" w:after="1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before="0" w:after="28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2026-03-31T01:00:21.614Z</dcterms:created>
  <dcterms:modified xsi:type="dcterms:W3CDTF">2026-03-31T01:00:21.615Z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